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9AE2" w14:textId="7DBE08DC" w:rsidR="00A56DA4" w:rsidRPr="00B412E7" w:rsidRDefault="00A56DA4" w:rsidP="00A56DA4">
      <w:pPr>
        <w:jc w:val="both"/>
        <w:rPr>
          <w:rFonts w:ascii="Candara" w:hAnsi="Candara" w:cs="Calibri"/>
          <w:sz w:val="24"/>
          <w:szCs w:val="24"/>
        </w:rPr>
      </w:pPr>
      <w:r w:rsidRPr="00B412E7">
        <w:rPr>
          <w:rFonts w:ascii="Candara" w:hAnsi="Candara" w:cs="Calibri"/>
          <w:sz w:val="24"/>
          <w:szCs w:val="24"/>
        </w:rPr>
        <w:t xml:space="preserve">Na podlagi </w:t>
      </w:r>
      <w:r>
        <w:rPr>
          <w:rFonts w:ascii="Candara" w:hAnsi="Candara" w:cs="Calibri"/>
          <w:sz w:val="24"/>
          <w:szCs w:val="24"/>
        </w:rPr>
        <w:t>1</w:t>
      </w:r>
      <w:r>
        <w:rPr>
          <w:rFonts w:ascii="Candara" w:hAnsi="Candara"/>
          <w:sz w:val="24"/>
          <w:szCs w:val="24"/>
        </w:rPr>
        <w:t>12</w:t>
      </w:r>
      <w:r w:rsidRPr="00B412E7">
        <w:rPr>
          <w:rFonts w:ascii="Candara" w:hAnsi="Candara"/>
          <w:sz w:val="24"/>
          <w:szCs w:val="24"/>
        </w:rPr>
        <w:t xml:space="preserve">. </w:t>
      </w:r>
      <w:r>
        <w:rPr>
          <w:rFonts w:ascii="Candara" w:hAnsi="Candara"/>
          <w:sz w:val="24"/>
          <w:szCs w:val="24"/>
        </w:rPr>
        <w:t xml:space="preserve">in 119. </w:t>
      </w:r>
      <w:r w:rsidRPr="00B412E7">
        <w:rPr>
          <w:rFonts w:ascii="Candara" w:hAnsi="Candara"/>
          <w:sz w:val="24"/>
          <w:szCs w:val="24"/>
        </w:rPr>
        <w:t>člena Zakona o urejanju prostora</w:t>
      </w:r>
      <w:r>
        <w:rPr>
          <w:rFonts w:ascii="Candara" w:hAnsi="Candara"/>
          <w:sz w:val="24"/>
          <w:szCs w:val="24"/>
        </w:rPr>
        <w:t xml:space="preserve"> </w:t>
      </w:r>
      <w:r w:rsidRPr="00B412E7">
        <w:rPr>
          <w:rFonts w:ascii="Candara" w:hAnsi="Candara"/>
          <w:sz w:val="24"/>
          <w:szCs w:val="24"/>
        </w:rPr>
        <w:t>- ZUreP-2 (Ur. l. RS št. 61/17)</w:t>
      </w:r>
      <w:r>
        <w:rPr>
          <w:rFonts w:ascii="Candara" w:hAnsi="Candara"/>
          <w:sz w:val="24"/>
          <w:szCs w:val="24"/>
        </w:rPr>
        <w:t xml:space="preserve"> </w:t>
      </w:r>
      <w:r w:rsidRPr="00B412E7">
        <w:rPr>
          <w:rFonts w:ascii="Candara" w:hAnsi="Candara"/>
          <w:sz w:val="24"/>
          <w:szCs w:val="24"/>
        </w:rPr>
        <w:t>v povezavi z 298. člen</w:t>
      </w:r>
      <w:r>
        <w:rPr>
          <w:rFonts w:ascii="Candara" w:hAnsi="Candara"/>
          <w:sz w:val="24"/>
          <w:szCs w:val="24"/>
        </w:rPr>
        <w:t>om</w:t>
      </w:r>
      <w:r w:rsidRPr="00B412E7">
        <w:rPr>
          <w:rFonts w:ascii="Candara" w:hAnsi="Candara"/>
          <w:sz w:val="24"/>
          <w:szCs w:val="24"/>
        </w:rPr>
        <w:t xml:space="preserve">  Zakona o urejanju prostora- ZUreP-3 (U</w:t>
      </w:r>
      <w:r w:rsidRPr="00B412E7">
        <w:rPr>
          <w:rFonts w:ascii="Candara" w:hAnsi="Candara"/>
          <w:sz w:val="24"/>
          <w:szCs w:val="24"/>
          <w:shd w:val="clear" w:color="auto" w:fill="FFFFFF"/>
        </w:rPr>
        <w:t>radni list RS, št. </w:t>
      </w:r>
      <w:r w:rsidRPr="00B8589A">
        <w:rPr>
          <w:rFonts w:ascii="Republika" w:hAnsi="Republika"/>
          <w:color w:val="737373"/>
          <w:sz w:val="23"/>
          <w:szCs w:val="23"/>
          <w:shd w:val="clear" w:color="auto" w:fill="FFFFFF"/>
        </w:rPr>
        <w:t> </w:t>
      </w:r>
      <w:hyperlink r:id="rId7" w:tgtFrame="_blank" w:tooltip="Zakon o urejanju prostora (ZUreP-3)" w:history="1">
        <w:r w:rsidRPr="00B8589A">
          <w:rPr>
            <w:rFonts w:ascii="Candara" w:hAnsi="Candara"/>
            <w:sz w:val="24"/>
            <w:szCs w:val="24"/>
            <w:shd w:val="clear" w:color="auto" w:fill="FFFFFF"/>
          </w:rPr>
          <w:t>199/21</w:t>
        </w:r>
      </w:hyperlink>
      <w:r w:rsidRPr="00B8589A">
        <w:rPr>
          <w:rFonts w:ascii="Candara" w:hAnsi="Candara"/>
          <w:sz w:val="24"/>
          <w:szCs w:val="24"/>
          <w:shd w:val="clear" w:color="auto" w:fill="FFFFFF"/>
        </w:rPr>
        <w:t>, </w:t>
      </w:r>
      <w:hyperlink r:id="rId8" w:tgtFrame="_blank" w:tooltip="Zakon o spremembah in dopolnitvah Zakona o državni upravi (ZDU-1O)" w:history="1">
        <w:r w:rsidRPr="00B8589A">
          <w:rPr>
            <w:rFonts w:ascii="Candara" w:hAnsi="Candara"/>
            <w:sz w:val="24"/>
            <w:szCs w:val="24"/>
            <w:shd w:val="clear" w:color="auto" w:fill="FFFFFF"/>
          </w:rPr>
          <w:t>18/23</w:t>
        </w:r>
      </w:hyperlink>
      <w:r w:rsidRPr="00B8589A">
        <w:rPr>
          <w:rFonts w:ascii="Candara" w:hAnsi="Candara"/>
          <w:sz w:val="24"/>
          <w:szCs w:val="24"/>
          <w:shd w:val="clear" w:color="auto" w:fill="FFFFFF"/>
        </w:rPr>
        <w:t> – ZDU-1O, </w:t>
      </w:r>
      <w:hyperlink r:id="rId9" w:tgtFrame="_blank" w:tooltip="Zakon o uvajanju naprav za proizvodnjo električne energije iz obnovljivih virov energije (ZUNPEOVE)" w:history="1">
        <w:r w:rsidRPr="00B8589A">
          <w:rPr>
            <w:rFonts w:ascii="Candara" w:hAnsi="Candara"/>
            <w:sz w:val="24"/>
            <w:szCs w:val="24"/>
            <w:shd w:val="clear" w:color="auto" w:fill="FFFFFF"/>
          </w:rPr>
          <w:t>78/23</w:t>
        </w:r>
      </w:hyperlink>
      <w:r w:rsidRPr="00B8589A">
        <w:rPr>
          <w:rFonts w:ascii="Candara" w:hAnsi="Candara"/>
          <w:sz w:val="24"/>
          <w:szCs w:val="24"/>
          <w:shd w:val="clear" w:color="auto" w:fill="FFFFFF"/>
        </w:rPr>
        <w:t> – ZUNPEOVE, </w:t>
      </w:r>
      <w:hyperlink r:id="rId10" w:tgtFrame="_blank" w:tooltip="Zakon o interventnih ukrepih za odpravo posledic poplav in zemeljskih plazov iz avgusta 2023 (ZIUOPZP)" w:history="1">
        <w:r w:rsidRPr="00B8589A">
          <w:rPr>
            <w:rFonts w:ascii="Candara" w:hAnsi="Candara"/>
            <w:sz w:val="24"/>
            <w:szCs w:val="24"/>
            <w:shd w:val="clear" w:color="auto" w:fill="FFFFFF"/>
          </w:rPr>
          <w:t>95/23</w:t>
        </w:r>
      </w:hyperlink>
      <w:r w:rsidRPr="00B8589A">
        <w:rPr>
          <w:rFonts w:ascii="Candara" w:hAnsi="Candara"/>
          <w:sz w:val="24"/>
          <w:szCs w:val="24"/>
          <w:shd w:val="clear" w:color="auto" w:fill="FFFFFF"/>
        </w:rPr>
        <w:t> – ZIUOPZP, </w:t>
      </w:r>
      <w:hyperlink r:id="rId11" w:tgtFrame="_blank" w:tooltip="Zakon o spremembah in dopolnitvi Zakona o urejanju prostora (ZUreP-3A)" w:history="1">
        <w:r w:rsidRPr="00B8589A">
          <w:rPr>
            <w:rFonts w:ascii="Candara" w:hAnsi="Candara"/>
            <w:sz w:val="24"/>
            <w:szCs w:val="24"/>
            <w:shd w:val="clear" w:color="auto" w:fill="FFFFFF"/>
          </w:rPr>
          <w:t>23/24</w:t>
        </w:r>
      </w:hyperlink>
      <w:r w:rsidRPr="00B8589A">
        <w:rPr>
          <w:rFonts w:ascii="Candara" w:hAnsi="Candara"/>
          <w:sz w:val="24"/>
          <w:szCs w:val="24"/>
          <w:shd w:val="clear" w:color="auto" w:fill="FFFFFF"/>
        </w:rPr>
        <w:t>, </w:t>
      </w:r>
      <w:hyperlink r:id="rId12" w:tgtFrame="_blank" w:tooltip="Zakon o spremembah in dopolnitvah Zakona o urejanju prostora (ZUreP-3B)" w:history="1">
        <w:r w:rsidRPr="00B8589A">
          <w:rPr>
            <w:rFonts w:ascii="Candara" w:hAnsi="Candara"/>
            <w:sz w:val="24"/>
            <w:szCs w:val="24"/>
            <w:shd w:val="clear" w:color="auto" w:fill="FFFFFF"/>
          </w:rPr>
          <w:t>109/24</w:t>
        </w:r>
      </w:hyperlink>
      <w:r w:rsidRPr="00B8589A">
        <w:rPr>
          <w:rFonts w:ascii="Candara" w:hAnsi="Candara"/>
          <w:sz w:val="24"/>
          <w:szCs w:val="24"/>
          <w:shd w:val="clear" w:color="auto" w:fill="FFFFFF"/>
        </w:rPr>
        <w:t>, </w:t>
      </w:r>
      <w:hyperlink r:id="rId13" w:tgtFrame="_blank" w:tooltip="Odločba o ugotovitvi, da so prvi, drugi in tretji odstavek 61. člena Zakona o urejanju prostora v neskladju z Ustavo" w:history="1">
        <w:r w:rsidRPr="00B8589A">
          <w:rPr>
            <w:rFonts w:ascii="Candara" w:hAnsi="Candara"/>
            <w:sz w:val="24"/>
            <w:szCs w:val="24"/>
            <w:shd w:val="clear" w:color="auto" w:fill="FFFFFF"/>
          </w:rPr>
          <w:t>25/25</w:t>
        </w:r>
      </w:hyperlink>
      <w:r w:rsidRPr="00B8589A">
        <w:rPr>
          <w:rFonts w:ascii="Candara" w:hAnsi="Candara"/>
          <w:sz w:val="24"/>
          <w:szCs w:val="24"/>
          <w:shd w:val="clear" w:color="auto" w:fill="FFFFFF"/>
        </w:rPr>
        <w:t> – odl. US, </w:t>
      </w:r>
      <w:hyperlink r:id="rId14" w:tgtFrame="_blank" w:tooltip="Zakon o spremembah in dopolnitvah Zakona o urejanju prostora (ZUreP-3C)" w:history="1">
        <w:r w:rsidRPr="00B8589A">
          <w:rPr>
            <w:rFonts w:ascii="Candara" w:hAnsi="Candara"/>
            <w:sz w:val="24"/>
            <w:szCs w:val="24"/>
            <w:shd w:val="clear" w:color="auto" w:fill="FFFFFF"/>
          </w:rPr>
          <w:t>75/25</w:t>
        </w:r>
      </w:hyperlink>
      <w:r w:rsidRPr="00B8589A">
        <w:rPr>
          <w:rFonts w:ascii="Candara" w:hAnsi="Candara"/>
          <w:sz w:val="24"/>
          <w:szCs w:val="24"/>
          <w:shd w:val="clear" w:color="auto" w:fill="FFFFFF"/>
        </w:rPr>
        <w:t> in </w:t>
      </w:r>
      <w:hyperlink r:id="rId15" w:tgtFrame="_blank" w:tooltip="Zakon o spremembah in dopolnitvah Zakona o urejanju prostora (ZUreP-3D)" w:history="1">
        <w:r w:rsidRPr="00B8589A">
          <w:rPr>
            <w:rFonts w:ascii="Candara" w:hAnsi="Candara"/>
            <w:sz w:val="24"/>
            <w:szCs w:val="24"/>
            <w:shd w:val="clear" w:color="auto" w:fill="FFFFFF"/>
          </w:rPr>
          <w:t>14/26</w:t>
        </w:r>
      </w:hyperlink>
      <w:r w:rsidRPr="00B8589A">
        <w:rPr>
          <w:rFonts w:ascii="Candara" w:hAnsi="Candara"/>
          <w:sz w:val="24"/>
          <w:szCs w:val="24"/>
        </w:rPr>
        <w:t xml:space="preserve">)  ter na podlagi  </w:t>
      </w:r>
      <w:r w:rsidRPr="00B8589A">
        <w:rPr>
          <w:rFonts w:ascii="Candara" w:hAnsi="Candara" w:cs="Calibri"/>
          <w:sz w:val="24"/>
          <w:szCs w:val="24"/>
        </w:rPr>
        <w:t>15. člena Statuta Občine Šempeter-Vrtojba (Ur. l. RS, št. 5/2018</w:t>
      </w:r>
      <w:r>
        <w:rPr>
          <w:rFonts w:ascii="Candara" w:hAnsi="Candara" w:cs="Calibri"/>
          <w:sz w:val="24"/>
          <w:szCs w:val="24"/>
        </w:rPr>
        <w:t xml:space="preserve"> in </w:t>
      </w:r>
      <w:r w:rsidRPr="00B8589A">
        <w:rPr>
          <w:rFonts w:ascii="Candara" w:hAnsi="Candara" w:cs="Calibri"/>
          <w:sz w:val="24"/>
          <w:szCs w:val="24"/>
        </w:rPr>
        <w:t>39/2025)</w:t>
      </w:r>
      <w:r w:rsidRPr="00B8589A">
        <w:rPr>
          <w:rFonts w:ascii="Candara" w:hAnsi="Candara" w:cs="Calibri"/>
          <w:snapToGrid w:val="0"/>
          <w:sz w:val="24"/>
          <w:szCs w:val="24"/>
        </w:rPr>
        <w:t xml:space="preserve"> </w:t>
      </w:r>
      <w:r w:rsidRPr="00B8589A">
        <w:rPr>
          <w:rFonts w:ascii="Candara" w:hAnsi="Candara" w:cs="Calibri"/>
          <w:sz w:val="24"/>
          <w:szCs w:val="24"/>
        </w:rPr>
        <w:t xml:space="preserve"> je Občinski svet Občine Šempeter – Vrtojba </w:t>
      </w:r>
      <w:r w:rsidRPr="00982968">
        <w:rPr>
          <w:rFonts w:ascii="Candara" w:hAnsi="Candara" w:cs="Calibri"/>
          <w:sz w:val="24"/>
          <w:szCs w:val="24"/>
        </w:rPr>
        <w:t xml:space="preserve">na </w:t>
      </w:r>
      <w:r w:rsidRPr="00982968">
        <w:rPr>
          <w:rFonts w:ascii="Candara" w:hAnsi="Candara"/>
          <w:sz w:val="24"/>
          <w:szCs w:val="24"/>
        </w:rPr>
        <w:t xml:space="preserve"> </w:t>
      </w:r>
      <w:r>
        <w:rPr>
          <w:rFonts w:ascii="Candara" w:hAnsi="Candara"/>
          <w:sz w:val="24"/>
          <w:szCs w:val="24"/>
        </w:rPr>
        <w:t xml:space="preserve">32. </w:t>
      </w:r>
      <w:r w:rsidRPr="00982968">
        <w:rPr>
          <w:rFonts w:ascii="Candara" w:hAnsi="Candara"/>
          <w:sz w:val="24"/>
          <w:szCs w:val="24"/>
        </w:rPr>
        <w:t xml:space="preserve">seji dne </w:t>
      </w:r>
      <w:r>
        <w:rPr>
          <w:rFonts w:ascii="Candara" w:hAnsi="Candara"/>
          <w:sz w:val="24"/>
          <w:szCs w:val="24"/>
        </w:rPr>
        <w:t>19.3.2026</w:t>
      </w:r>
      <w:r w:rsidRPr="00982968">
        <w:rPr>
          <w:rFonts w:ascii="Candara" w:hAnsi="Candara"/>
          <w:sz w:val="24"/>
          <w:szCs w:val="24"/>
        </w:rPr>
        <w:t xml:space="preserve"> sprejel </w:t>
      </w:r>
      <w:r w:rsidRPr="00982968">
        <w:rPr>
          <w:rFonts w:ascii="Candara" w:hAnsi="Candara" w:cs="Calibri"/>
          <w:sz w:val="24"/>
          <w:szCs w:val="24"/>
        </w:rPr>
        <w:t>naslednji</w:t>
      </w:r>
      <w:r w:rsidRPr="00B412E7">
        <w:rPr>
          <w:rFonts w:ascii="Candara" w:hAnsi="Candara" w:cs="Calibri"/>
          <w:sz w:val="24"/>
          <w:szCs w:val="24"/>
        </w:rPr>
        <w:t xml:space="preserve"> </w:t>
      </w:r>
    </w:p>
    <w:p w14:paraId="7EA3C6C9" w14:textId="77777777" w:rsidR="00A56DA4" w:rsidRPr="006445FD" w:rsidRDefault="00A56DA4" w:rsidP="00A56DA4">
      <w:pPr>
        <w:rPr>
          <w:rFonts w:ascii="Candara" w:hAnsi="Candara" w:cs="Calibri"/>
          <w:sz w:val="24"/>
          <w:szCs w:val="24"/>
        </w:rPr>
      </w:pPr>
    </w:p>
    <w:p w14:paraId="6C0E026E" w14:textId="77777777" w:rsidR="00A56DA4" w:rsidRPr="006445FD" w:rsidRDefault="00A56DA4" w:rsidP="00A56DA4">
      <w:pPr>
        <w:jc w:val="center"/>
        <w:rPr>
          <w:rFonts w:ascii="Candara" w:hAnsi="Candara" w:cs="Calibri"/>
          <w:b/>
          <w:sz w:val="24"/>
          <w:szCs w:val="24"/>
        </w:rPr>
      </w:pPr>
      <w:r w:rsidRPr="006445FD">
        <w:rPr>
          <w:rFonts w:ascii="Candara" w:hAnsi="Candara" w:cs="Calibri"/>
          <w:b/>
          <w:sz w:val="24"/>
          <w:szCs w:val="24"/>
        </w:rPr>
        <w:t>SKLEP</w:t>
      </w:r>
    </w:p>
    <w:p w14:paraId="70802813" w14:textId="77777777" w:rsidR="00A56DA4" w:rsidRPr="006445FD" w:rsidRDefault="00A56DA4" w:rsidP="00A56DA4">
      <w:pPr>
        <w:jc w:val="center"/>
        <w:rPr>
          <w:rFonts w:ascii="Candara" w:hAnsi="Candara" w:cs="Calibri"/>
          <w:sz w:val="24"/>
          <w:szCs w:val="24"/>
        </w:rPr>
      </w:pPr>
    </w:p>
    <w:p w14:paraId="7F8E5350" w14:textId="77777777" w:rsidR="00A56DA4" w:rsidRPr="00982968" w:rsidRDefault="00A56DA4" w:rsidP="00A56DA4">
      <w:pPr>
        <w:jc w:val="center"/>
        <w:rPr>
          <w:rFonts w:ascii="Candara" w:hAnsi="Candara" w:cs="Calibri"/>
          <w:sz w:val="24"/>
          <w:szCs w:val="24"/>
        </w:rPr>
      </w:pPr>
      <w:r>
        <w:rPr>
          <w:rFonts w:ascii="Candara" w:hAnsi="Candara" w:cs="Calibri"/>
          <w:sz w:val="24"/>
          <w:szCs w:val="24"/>
        </w:rPr>
        <w:t>1.</w:t>
      </w:r>
    </w:p>
    <w:p w14:paraId="121F325B" w14:textId="77777777" w:rsidR="00A56DA4" w:rsidRPr="006445FD" w:rsidRDefault="00A56DA4" w:rsidP="00A56DA4">
      <w:pPr>
        <w:spacing w:after="0" w:line="320" w:lineRule="atLeast"/>
        <w:jc w:val="both"/>
        <w:rPr>
          <w:rFonts w:ascii="Candara" w:hAnsi="Candara" w:cs="Calibri"/>
          <w:sz w:val="24"/>
          <w:szCs w:val="24"/>
        </w:rPr>
      </w:pPr>
      <w:r w:rsidRPr="006445FD">
        <w:rPr>
          <w:rFonts w:ascii="Candara" w:hAnsi="Candara" w:cs="Calibri"/>
          <w:sz w:val="24"/>
          <w:szCs w:val="24"/>
        </w:rPr>
        <w:t xml:space="preserve">Občinski svet Občine Šempeter-Vrtojba potrdi stališča do pripomb na javno razgrnjeni dopolnjeni osnutek </w:t>
      </w:r>
      <w:r>
        <w:rPr>
          <w:rFonts w:ascii="Candara" w:hAnsi="Candara" w:cs="Calibri"/>
          <w:sz w:val="24"/>
          <w:szCs w:val="24"/>
        </w:rPr>
        <w:t>Občinskega podrobnega prostorskega načrta za stanovanjsko sosesko Lada.</w:t>
      </w:r>
    </w:p>
    <w:p w14:paraId="51DB7E23" w14:textId="77777777" w:rsidR="00A56DA4" w:rsidRPr="006445FD" w:rsidRDefault="00A56DA4" w:rsidP="00A56DA4">
      <w:pPr>
        <w:spacing w:after="0" w:line="240" w:lineRule="auto"/>
        <w:jc w:val="center"/>
        <w:rPr>
          <w:rFonts w:ascii="Candara" w:hAnsi="Candara" w:cs="Calibri"/>
          <w:sz w:val="24"/>
          <w:szCs w:val="24"/>
        </w:rPr>
      </w:pPr>
    </w:p>
    <w:p w14:paraId="6C82DD94" w14:textId="77777777" w:rsidR="00A56DA4" w:rsidRPr="006445FD" w:rsidRDefault="00A56DA4" w:rsidP="00A56DA4">
      <w:pPr>
        <w:spacing w:after="0" w:line="240" w:lineRule="auto"/>
        <w:jc w:val="center"/>
        <w:rPr>
          <w:rFonts w:ascii="Candara" w:hAnsi="Candara" w:cs="Calibri"/>
          <w:sz w:val="24"/>
          <w:szCs w:val="24"/>
        </w:rPr>
      </w:pPr>
      <w:r w:rsidRPr="006445FD">
        <w:rPr>
          <w:rFonts w:ascii="Candara" w:hAnsi="Candara" w:cs="Calibri"/>
          <w:sz w:val="24"/>
          <w:szCs w:val="24"/>
        </w:rPr>
        <w:t>2.</w:t>
      </w:r>
    </w:p>
    <w:p w14:paraId="737B60F0" w14:textId="77777777" w:rsidR="00A56DA4" w:rsidRPr="006445FD" w:rsidRDefault="00A56DA4" w:rsidP="00A56DA4">
      <w:pPr>
        <w:spacing w:after="0" w:line="240" w:lineRule="auto"/>
        <w:rPr>
          <w:rFonts w:ascii="Candara" w:hAnsi="Candara" w:cs="Calibri"/>
          <w:sz w:val="24"/>
          <w:szCs w:val="24"/>
        </w:rPr>
      </w:pPr>
      <w:r w:rsidRPr="006445FD">
        <w:rPr>
          <w:rFonts w:ascii="Candara" w:hAnsi="Candara" w:cs="Calibri"/>
          <w:sz w:val="24"/>
          <w:szCs w:val="24"/>
        </w:rPr>
        <w:t>Ta sklep prične veljati takoj.</w:t>
      </w:r>
    </w:p>
    <w:p w14:paraId="5F42BFDC" w14:textId="77777777" w:rsidR="00A56DA4" w:rsidRPr="006445FD" w:rsidRDefault="00A56DA4" w:rsidP="00A56DA4">
      <w:pPr>
        <w:ind w:left="360"/>
        <w:jc w:val="center"/>
        <w:rPr>
          <w:rFonts w:ascii="Candara" w:hAnsi="Candara" w:cs="Calibri"/>
          <w:sz w:val="24"/>
          <w:szCs w:val="24"/>
        </w:rPr>
      </w:pPr>
    </w:p>
    <w:p w14:paraId="1EC751B0" w14:textId="77777777" w:rsidR="00A56DA4" w:rsidRPr="006445FD" w:rsidRDefault="00A56DA4" w:rsidP="00A56DA4">
      <w:pPr>
        <w:rPr>
          <w:rFonts w:ascii="Candara" w:hAnsi="Candara" w:cs="Calibri"/>
          <w:sz w:val="24"/>
          <w:szCs w:val="24"/>
        </w:rPr>
      </w:pPr>
    </w:p>
    <w:p w14:paraId="5F957C97" w14:textId="77777777" w:rsidR="00A56DA4" w:rsidRPr="006445FD" w:rsidRDefault="00A56DA4" w:rsidP="00A56DA4">
      <w:pPr>
        <w:rPr>
          <w:rFonts w:ascii="Candara" w:hAnsi="Candara" w:cs="Calibri"/>
          <w:sz w:val="24"/>
          <w:szCs w:val="24"/>
        </w:rPr>
      </w:pPr>
    </w:p>
    <w:p w14:paraId="04D99AC7" w14:textId="77777777" w:rsidR="00A56DA4" w:rsidRPr="006445FD" w:rsidRDefault="00A56DA4" w:rsidP="00A56DA4">
      <w:pPr>
        <w:rPr>
          <w:rFonts w:ascii="Candara" w:hAnsi="Candara" w:cs="Calibri"/>
          <w:sz w:val="24"/>
          <w:szCs w:val="24"/>
        </w:rPr>
      </w:pPr>
    </w:p>
    <w:p w14:paraId="2B1389AE" w14:textId="034BF4EE" w:rsidR="00A56DA4" w:rsidRDefault="00A56DA4" w:rsidP="00A56DA4">
      <w:pPr>
        <w:rPr>
          <w:rFonts w:ascii="Candara" w:hAnsi="Candara"/>
          <w:sz w:val="24"/>
          <w:szCs w:val="24"/>
        </w:rPr>
      </w:pPr>
      <w:r w:rsidRPr="006445FD">
        <w:rPr>
          <w:rFonts w:ascii="Candara" w:hAnsi="Candara" w:cs="Calibri"/>
          <w:sz w:val="24"/>
          <w:szCs w:val="24"/>
        </w:rPr>
        <w:t xml:space="preserve">Številka: </w:t>
      </w:r>
      <w:r w:rsidRPr="005C200C">
        <w:rPr>
          <w:rFonts w:ascii="Candara" w:hAnsi="Candara"/>
          <w:sz w:val="24"/>
          <w:szCs w:val="24"/>
        </w:rPr>
        <w:t>35031-3/2021</w:t>
      </w:r>
      <w:r w:rsidRPr="00A41D0D">
        <w:rPr>
          <w:rFonts w:ascii="Candara" w:hAnsi="Candara"/>
          <w:sz w:val="24"/>
          <w:szCs w:val="24"/>
        </w:rPr>
        <w:t>-</w:t>
      </w:r>
      <w:r>
        <w:rPr>
          <w:rFonts w:ascii="Candara" w:hAnsi="Candara"/>
          <w:sz w:val="24"/>
          <w:szCs w:val="24"/>
        </w:rPr>
        <w:t>122</w:t>
      </w:r>
    </w:p>
    <w:p w14:paraId="27959355" w14:textId="79319912" w:rsidR="00A56DA4" w:rsidRPr="003D17E6" w:rsidRDefault="00A56DA4" w:rsidP="00A56DA4">
      <w:pPr>
        <w:rPr>
          <w:rFonts w:ascii="Candara" w:hAnsi="Candara" w:cs="Calibri"/>
          <w:sz w:val="24"/>
          <w:szCs w:val="24"/>
        </w:rPr>
      </w:pPr>
      <w:r>
        <w:rPr>
          <w:rFonts w:ascii="Candara" w:hAnsi="Candara" w:cs="Calibri"/>
          <w:sz w:val="24"/>
          <w:szCs w:val="24"/>
        </w:rPr>
        <w:t>Šempeter pri Gorici, 19.3.2026</w:t>
      </w:r>
    </w:p>
    <w:p w14:paraId="3041E36B" w14:textId="77777777" w:rsidR="00A56DA4" w:rsidRPr="006445FD" w:rsidRDefault="00A56DA4" w:rsidP="00A56DA4">
      <w:pPr>
        <w:rPr>
          <w:rFonts w:ascii="Candara" w:hAnsi="Candara" w:cs="Calibri"/>
          <w:sz w:val="24"/>
          <w:szCs w:val="24"/>
        </w:rPr>
      </w:pPr>
    </w:p>
    <w:p w14:paraId="6ABE5AE8" w14:textId="77777777" w:rsidR="00A56DA4" w:rsidRPr="006445FD" w:rsidRDefault="00A56DA4" w:rsidP="00A56DA4">
      <w:pPr>
        <w:ind w:left="6096"/>
        <w:rPr>
          <w:rFonts w:ascii="Candara" w:hAnsi="Candara" w:cs="Calibri"/>
          <w:sz w:val="24"/>
          <w:szCs w:val="24"/>
        </w:rPr>
      </w:pPr>
      <w:r w:rsidRPr="006445FD">
        <w:rPr>
          <w:rFonts w:ascii="Candara" w:hAnsi="Candara" w:cs="Calibri"/>
          <w:sz w:val="24"/>
          <w:szCs w:val="24"/>
        </w:rPr>
        <w:t>mag. Milan Turk</w:t>
      </w:r>
    </w:p>
    <w:p w14:paraId="23B26AB9" w14:textId="77777777" w:rsidR="00A56DA4" w:rsidRDefault="00A56DA4" w:rsidP="00A56DA4">
      <w:pPr>
        <w:ind w:left="6096"/>
        <w:rPr>
          <w:rFonts w:ascii="Candara" w:hAnsi="Candara"/>
          <w:sz w:val="40"/>
          <w:szCs w:val="40"/>
        </w:rPr>
      </w:pPr>
      <w:r w:rsidRPr="006445FD">
        <w:rPr>
          <w:rFonts w:ascii="Candara" w:hAnsi="Candara" w:cs="Calibri"/>
          <w:sz w:val="24"/>
          <w:szCs w:val="24"/>
        </w:rPr>
        <w:t xml:space="preserve">     </w:t>
      </w:r>
      <w:r>
        <w:rPr>
          <w:rFonts w:ascii="Candara" w:hAnsi="Candara" w:cs="Calibri"/>
          <w:sz w:val="24"/>
          <w:szCs w:val="24"/>
        </w:rPr>
        <w:t xml:space="preserve">    </w:t>
      </w:r>
      <w:r w:rsidRPr="006445FD">
        <w:rPr>
          <w:rFonts w:ascii="Candara" w:hAnsi="Candara" w:cs="Calibri"/>
          <w:sz w:val="24"/>
          <w:szCs w:val="24"/>
        </w:rPr>
        <w:t>ŽUPAN</w:t>
      </w: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16"/>
      <w:headerReference w:type="default" r:id="rId17"/>
      <w:footerReference w:type="even" r:id="rId18"/>
      <w:footerReference w:type="default" r:id="rId19"/>
      <w:headerReference w:type="first" r:id="rId20"/>
      <w:footerReference w:type="first" r:id="rId21"/>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1FE" w14:textId="77777777" w:rsidR="00B03C55" w:rsidRDefault="00B03C55">
      <w:pPr>
        <w:spacing w:after="0" w:line="240" w:lineRule="auto"/>
      </w:pPr>
      <w:r>
        <w:separator/>
      </w:r>
    </w:p>
  </w:endnote>
  <w:endnote w:type="continuationSeparator" w:id="0">
    <w:p w14:paraId="30451734" w14:textId="77777777" w:rsidR="00B03C55" w:rsidRDefault="00B0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Republik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E0E0" w14:textId="77777777" w:rsidR="00557A93" w:rsidRDefault="00557A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3C5652BE" w:rsidR="00A259B7" w:rsidRDefault="00B03C55">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522" w14:textId="77777777" w:rsidR="00557A93" w:rsidRDefault="00557A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7CAA" w14:textId="77777777" w:rsidR="00B03C55" w:rsidRDefault="00B03C55">
      <w:pPr>
        <w:spacing w:after="0" w:line="240" w:lineRule="auto"/>
      </w:pPr>
      <w:r>
        <w:separator/>
      </w:r>
    </w:p>
  </w:footnote>
  <w:footnote w:type="continuationSeparator" w:id="0">
    <w:p w14:paraId="383201FF" w14:textId="77777777" w:rsidR="00B03C55" w:rsidRDefault="00B0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B55A" w14:textId="77777777" w:rsidR="00557A93" w:rsidRDefault="00557A9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A56DA4">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9170" w14:textId="77777777" w:rsidR="00557A93" w:rsidRDefault="00557A9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F1DD4"/>
    <w:rsid w:val="00424617"/>
    <w:rsid w:val="004A2FE1"/>
    <w:rsid w:val="00505F13"/>
    <w:rsid w:val="00557A93"/>
    <w:rsid w:val="006274CA"/>
    <w:rsid w:val="00673FF3"/>
    <w:rsid w:val="007F5B10"/>
    <w:rsid w:val="0087647D"/>
    <w:rsid w:val="0099679F"/>
    <w:rsid w:val="009C6092"/>
    <w:rsid w:val="00A259B7"/>
    <w:rsid w:val="00A56DA4"/>
    <w:rsid w:val="00B03C55"/>
    <w:rsid w:val="00B71CB9"/>
    <w:rsid w:val="00B97E9D"/>
    <w:rsid w:val="00BE0005"/>
    <w:rsid w:val="00C15523"/>
    <w:rsid w:val="00C93D51"/>
    <w:rsid w:val="00E11DD8"/>
    <w:rsid w:val="00E60C52"/>
    <w:rsid w:val="00F2236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25-01-08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uradni-list.si/glasilo-uradni-list-rs/vsebina/2021-01-3971" TargetMode="External"/><Relationship Id="rId12" Type="http://schemas.openxmlformats.org/officeDocument/2006/relationships/hyperlink" Target="https://www.uradni-list.si/glasilo-uradni-list-rs/vsebina/2024-01-354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0694" TargetMode="External"/><Relationship Id="rId5" Type="http://schemas.openxmlformats.org/officeDocument/2006/relationships/footnotes" Target="footnotes.xml"/><Relationship Id="rId15" Type="http://schemas.openxmlformats.org/officeDocument/2006/relationships/hyperlink" Target="https://www.uradni-list.si/glasilo-uradni-list-rs/vsebina/2026-01-0561" TargetMode="External"/><Relationship Id="rId23" Type="http://schemas.openxmlformats.org/officeDocument/2006/relationships/theme" Target="theme/theme1.xml"/><Relationship Id="rId10" Type="http://schemas.openxmlformats.org/officeDocument/2006/relationships/hyperlink" Target="https://www.uradni-list.si/glasilo-uradni-list-rs/vsebina/2023-01-267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radni-list.si/glasilo-uradni-list-rs/vsebina/2023-01-2478" TargetMode="External"/><Relationship Id="rId14" Type="http://schemas.openxmlformats.org/officeDocument/2006/relationships/hyperlink" Target="https://www.uradni-list.si/glasilo-uradni-list-rs/vsebina/2025-01-261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2026-03-19T10:09:00Z</cp:lastPrinted>
  <dcterms:created xsi:type="dcterms:W3CDTF">2026-03-18T14:46:00Z</dcterms:created>
  <dcterms:modified xsi:type="dcterms:W3CDTF">2026-03-19T10:24:00Z</dcterms:modified>
  <dc:language>sl-SI</dc:language>
</cp:coreProperties>
</file>